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D808" w14:textId="77777777" w:rsidR="0026645D" w:rsidRPr="00C05891" w:rsidRDefault="006B564C" w:rsidP="00C05891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0589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8CE797D" wp14:editId="44177F29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2CFB11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C05891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9803796" w14:textId="4F63332D" w:rsidR="003E7F71" w:rsidRPr="00C05891" w:rsidRDefault="003E7F71" w:rsidP="00C05891">
      <w:pPr>
        <w:pStyle w:val="BodyText"/>
        <w:spacing w:before="2" w:line="360" w:lineRule="auto"/>
        <w:ind w:left="0" w:right="124"/>
        <w:jc w:val="both"/>
        <w:rPr>
          <w:rFonts w:ascii="Arial" w:hAnsi="Arial" w:cs="Arial"/>
          <w:b/>
          <w:bCs/>
          <w:color w:val="15130E"/>
          <w:sz w:val="24"/>
          <w:szCs w:val="24"/>
        </w:rPr>
      </w:pPr>
      <w:r w:rsidRPr="00C05891">
        <w:rPr>
          <w:rFonts w:ascii="Arial" w:hAnsi="Arial" w:cs="Arial"/>
          <w:b/>
          <w:bCs/>
          <w:color w:val="15130E"/>
          <w:sz w:val="24"/>
          <w:szCs w:val="24"/>
        </w:rPr>
        <w:t>Candidates</w:t>
      </w:r>
      <w:r w:rsidRPr="00C05891">
        <w:rPr>
          <w:rFonts w:ascii="Arial" w:hAnsi="Arial" w:cs="Arial"/>
          <w:b/>
          <w:bCs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b/>
          <w:bCs/>
          <w:color w:val="15130E"/>
          <w:sz w:val="24"/>
          <w:szCs w:val="24"/>
        </w:rPr>
        <w:t>Briefing</w:t>
      </w:r>
      <w:r w:rsidRPr="00C05891">
        <w:rPr>
          <w:rFonts w:ascii="Arial" w:hAnsi="Arial" w:cs="Arial"/>
          <w:b/>
          <w:bCs/>
          <w:color w:val="15130E"/>
          <w:spacing w:val="-13"/>
          <w:sz w:val="24"/>
          <w:szCs w:val="24"/>
        </w:rPr>
        <w:t xml:space="preserve"> </w:t>
      </w:r>
      <w:r w:rsidRPr="00C05891">
        <w:rPr>
          <w:rFonts w:ascii="Arial" w:hAnsi="Arial" w:cs="Arial"/>
          <w:b/>
          <w:bCs/>
          <w:color w:val="15130E"/>
          <w:sz w:val="24"/>
          <w:szCs w:val="24"/>
        </w:rPr>
        <w:t>Meeting</w:t>
      </w:r>
      <w:r w:rsidR="00651ED3">
        <w:rPr>
          <w:rFonts w:ascii="Arial" w:hAnsi="Arial" w:cs="Arial"/>
          <w:b/>
          <w:bCs/>
          <w:color w:val="15130E"/>
          <w:sz w:val="24"/>
          <w:szCs w:val="24"/>
        </w:rPr>
        <w:t>:</w:t>
      </w:r>
    </w:p>
    <w:p w14:paraId="320FA8E3" w14:textId="318DD70F" w:rsidR="003E7F71" w:rsidRPr="00C05891" w:rsidRDefault="003E7F71" w:rsidP="00C05891">
      <w:pPr>
        <w:pStyle w:val="BodyText"/>
        <w:spacing w:before="2" w:line="360" w:lineRule="auto"/>
        <w:ind w:left="0" w:right="124" w:hanging="10"/>
        <w:jc w:val="both"/>
        <w:rPr>
          <w:rFonts w:ascii="Arial" w:hAnsi="Arial" w:cs="Arial"/>
          <w:sz w:val="24"/>
          <w:szCs w:val="24"/>
        </w:rPr>
      </w:pPr>
      <w:r w:rsidRPr="00C05891">
        <w:rPr>
          <w:rFonts w:ascii="Arial" w:hAnsi="Arial" w:cs="Arial"/>
          <w:color w:val="15130E"/>
          <w:sz w:val="24"/>
          <w:szCs w:val="24"/>
        </w:rPr>
        <w:t>Candidates</w:t>
      </w:r>
      <w:r w:rsidRPr="00C05891">
        <w:rPr>
          <w:rFonts w:ascii="Arial" w:hAnsi="Arial" w:cs="Arial"/>
          <w:color w:val="15130E"/>
          <w:spacing w:val="-1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are</w:t>
      </w:r>
      <w:r w:rsidRPr="00C05891">
        <w:rPr>
          <w:rFonts w:ascii="Arial" w:hAnsi="Arial" w:cs="Arial"/>
          <w:color w:val="15130E"/>
          <w:spacing w:val="-11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required</w:t>
      </w:r>
      <w:r w:rsidRPr="00C05891">
        <w:rPr>
          <w:rFonts w:ascii="Arial" w:hAnsi="Arial" w:cs="Arial"/>
          <w:color w:val="15130E"/>
          <w:spacing w:val="-1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to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attend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</w:t>
      </w:r>
      <w:r w:rsidRPr="00C05891">
        <w:rPr>
          <w:rFonts w:ascii="Arial" w:hAnsi="Arial" w:cs="Arial"/>
          <w:color w:val="15130E"/>
          <w:spacing w:val="-16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Candidates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Briefing</w:t>
      </w:r>
      <w:r w:rsidRPr="00C05891">
        <w:rPr>
          <w:rFonts w:ascii="Arial" w:hAnsi="Arial" w:cs="Arial"/>
          <w:color w:val="15130E"/>
          <w:spacing w:val="-13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Meeting,</w:t>
      </w:r>
      <w:r w:rsidRPr="00C05891">
        <w:rPr>
          <w:rFonts w:ascii="Arial" w:hAnsi="Arial" w:cs="Arial"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usually</w:t>
      </w:r>
      <w:r w:rsidRPr="00C05891">
        <w:rPr>
          <w:rFonts w:ascii="Arial" w:hAnsi="Arial" w:cs="Arial"/>
          <w:color w:val="15130E"/>
          <w:spacing w:val="-1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held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at the examination location the day before the exams. It is essential to attend the meeting. If you fail to attend, then you may not be allowed to take the examination; this will be at the discretion of the Local Exam Supervisor.</w:t>
      </w:r>
    </w:p>
    <w:p w14:paraId="1DCEE974" w14:textId="77777777" w:rsidR="003E7F71" w:rsidRPr="00C05891" w:rsidRDefault="003E7F71" w:rsidP="00C05891">
      <w:pPr>
        <w:pStyle w:val="BodyText"/>
        <w:spacing w:before="22" w:line="360" w:lineRule="auto"/>
        <w:ind w:left="0"/>
        <w:rPr>
          <w:rFonts w:ascii="Arial" w:hAnsi="Arial" w:cs="Arial"/>
          <w:sz w:val="24"/>
          <w:szCs w:val="24"/>
        </w:rPr>
      </w:pPr>
    </w:p>
    <w:p w14:paraId="25DECA94" w14:textId="7CE3F0C2" w:rsidR="003E7F71" w:rsidRPr="00C05891" w:rsidRDefault="003E7F71" w:rsidP="00C05891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C05891">
        <w:rPr>
          <w:rFonts w:ascii="Arial" w:hAnsi="Arial" w:cs="Arial"/>
          <w:color w:val="15130E"/>
          <w:sz w:val="24"/>
          <w:szCs w:val="24"/>
        </w:rPr>
        <w:t>Candidates</w:t>
      </w:r>
      <w:r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must</w:t>
      </w:r>
      <w:r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take</w:t>
      </w:r>
      <w:r w:rsidRPr="00C05891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with</w:t>
      </w:r>
      <w:r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them</w:t>
      </w:r>
      <w:r w:rsidRPr="00C05891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to</w:t>
      </w:r>
      <w:r w:rsidRPr="00C05891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this</w:t>
      </w:r>
      <w:r w:rsidRPr="00C05891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>meeting and hand to the local exam supervisor:</w:t>
      </w:r>
    </w:p>
    <w:p w14:paraId="70A3D9F7" w14:textId="28DA8469" w:rsidR="003E7F71" w:rsidRPr="00C05891" w:rsidRDefault="003E7F71" w:rsidP="00651ED3">
      <w:pPr>
        <w:pStyle w:val="BodyText"/>
        <w:numPr>
          <w:ilvl w:val="0"/>
          <w:numId w:val="3"/>
        </w:numPr>
        <w:spacing w:before="27" w:line="360" w:lineRule="auto"/>
        <w:ind w:left="567" w:right="-213" w:hanging="283"/>
        <w:jc w:val="both"/>
        <w:rPr>
          <w:rFonts w:ascii="Arial" w:hAnsi="Arial" w:cs="Arial"/>
          <w:color w:val="15130E"/>
          <w:spacing w:val="-9"/>
          <w:sz w:val="24"/>
          <w:szCs w:val="24"/>
        </w:rPr>
      </w:pPr>
      <w:r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One</w:t>
      </w:r>
      <w:r w:rsidRPr="00C05891">
        <w:rPr>
          <w:rFonts w:ascii="Arial" w:hAnsi="Arial" w:cs="Arial"/>
          <w:i/>
          <w:color w:val="15130E"/>
          <w:spacing w:val="-6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copy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the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Completion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Registration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Certificate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for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CTA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Examination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(form 13.7.4)</w:t>
      </w:r>
    </w:p>
    <w:p w14:paraId="13F3D3A5" w14:textId="3A08DDC4" w:rsidR="003E7F71" w:rsidRPr="00C05891" w:rsidRDefault="003E7F71" w:rsidP="00651ED3">
      <w:pPr>
        <w:pStyle w:val="BodyText"/>
        <w:numPr>
          <w:ilvl w:val="0"/>
          <w:numId w:val="3"/>
        </w:numPr>
        <w:spacing w:before="27" w:line="360" w:lineRule="auto"/>
        <w:ind w:left="567" w:right="-213" w:hanging="283"/>
        <w:jc w:val="both"/>
        <w:rPr>
          <w:rFonts w:ascii="Arial" w:hAnsi="Arial" w:cs="Arial"/>
          <w:sz w:val="24"/>
          <w:szCs w:val="24"/>
        </w:rPr>
      </w:pPr>
      <w:r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One</w:t>
      </w:r>
      <w:r w:rsidRPr="00C05891">
        <w:rPr>
          <w:rFonts w:ascii="Arial" w:hAnsi="Arial" w:cs="Arial"/>
          <w:i/>
          <w:color w:val="15130E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 xml:space="preserve">copy of their written examination (in their own language) </w:t>
      </w:r>
      <w:r w:rsidRPr="00C05891">
        <w:rPr>
          <w:rFonts w:ascii="Arial" w:hAnsi="Arial" w:cs="Arial"/>
          <w:sz w:val="24"/>
          <w:szCs w:val="24"/>
        </w:rPr>
        <w:t xml:space="preserve">with their name clearly written on the front page. </w:t>
      </w:r>
    </w:p>
    <w:p w14:paraId="4A82CEE7" w14:textId="77B695C4" w:rsidR="003E7F71" w:rsidRPr="00C05891" w:rsidRDefault="003E7F71" w:rsidP="00651ED3">
      <w:pPr>
        <w:pStyle w:val="ListParagraph"/>
        <w:numPr>
          <w:ilvl w:val="0"/>
          <w:numId w:val="3"/>
        </w:numPr>
        <w:tabs>
          <w:tab w:val="left" w:pos="383"/>
        </w:tabs>
        <w:spacing w:line="360" w:lineRule="auto"/>
        <w:ind w:left="567" w:right="-213" w:hanging="283"/>
        <w:rPr>
          <w:rFonts w:ascii="Arial" w:hAnsi="Arial" w:cs="Arial"/>
          <w:color w:val="15130E"/>
          <w:sz w:val="24"/>
          <w:szCs w:val="24"/>
        </w:rPr>
      </w:pPr>
      <w:r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Four</w:t>
      </w:r>
      <w:r w:rsidRPr="00C05891">
        <w:rPr>
          <w:rFonts w:ascii="Arial" w:hAnsi="Arial" w:cs="Arial"/>
          <w:i/>
          <w:color w:val="15130E"/>
          <w:spacing w:val="-1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copies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each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the</w:t>
      </w:r>
      <w:r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following, </w:t>
      </w:r>
      <w:r w:rsidRPr="00C05891">
        <w:rPr>
          <w:rFonts w:ascii="Arial" w:hAnsi="Arial" w:cs="Arial"/>
          <w:color w:val="15130E"/>
          <w:sz w:val="24"/>
          <w:szCs w:val="24"/>
        </w:rPr>
        <w:t>presented in four sets in four files so that they may be easily read by each of the four examination board members.</w:t>
      </w:r>
    </w:p>
    <w:p w14:paraId="452D41C5" w14:textId="772CEAA6" w:rsidR="003E7F71" w:rsidRPr="00C05891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T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he assessments of your Written Examination (if deferred by one evaluator and passed by another, both assessments must be taken)</w:t>
      </w:r>
    </w:p>
    <w:p w14:paraId="2A4CC2FF" w14:textId="659344B7" w:rsidR="003E7F71" w:rsidRPr="00C05891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Y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our</w:t>
      </w:r>
      <w:r w:rsidR="003E7F71"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Principal</w:t>
      </w:r>
      <w:r w:rsidR="003E7F71" w:rsidRPr="00C05891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Supervisor’s</w:t>
      </w:r>
      <w:r w:rsidR="003E7F71" w:rsidRPr="00C05891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personal</w:t>
      </w:r>
      <w:r w:rsidR="003E7F71" w:rsidRPr="00C05891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letter of</w:t>
      </w:r>
      <w:r w:rsidR="003E7F71" w:rsidRPr="00C05891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>recommendation</w:t>
      </w:r>
    </w:p>
    <w:p w14:paraId="01116BC6" w14:textId="2DFD9365" w:rsidR="003E7F71" w:rsidRPr="00C05891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pacing w:val="-2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Y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our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CV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 xml:space="preserve">(curriculum 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vitae) </w:t>
      </w:r>
    </w:p>
    <w:p w14:paraId="1990DAA0" w14:textId="18EBDA3F" w:rsidR="003E7F71" w:rsidRPr="00C05891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T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he</w:t>
      </w:r>
      <w:r w:rsidR="003E7F71" w:rsidRPr="00C05891">
        <w:rPr>
          <w:rFonts w:ascii="Arial" w:hAnsi="Arial" w:cs="Arial"/>
          <w:color w:val="15130E"/>
          <w:spacing w:val="-6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log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of</w:t>
      </w:r>
      <w:r w:rsidR="003E7F71"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all</w:t>
      </w:r>
      <w:r w:rsidR="003E7F71" w:rsidRPr="00C05891">
        <w:rPr>
          <w:rFonts w:ascii="Arial" w:hAnsi="Arial" w:cs="Arial"/>
          <w:color w:val="15130E"/>
          <w:spacing w:val="1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your</w:t>
      </w:r>
      <w:r w:rsidR="003E7F71"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training, supervision, and</w:t>
      </w:r>
      <w:r w:rsidR="003E7F71"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 xml:space="preserve">work </w:t>
      </w:r>
      <w:r w:rsidR="003E7F71" w:rsidRPr="00C05891">
        <w:rPr>
          <w:rFonts w:ascii="Arial" w:hAnsi="Arial" w:cs="Arial"/>
          <w:color w:val="15130E"/>
          <w:spacing w:val="-2"/>
          <w:sz w:val="24"/>
          <w:szCs w:val="24"/>
        </w:rPr>
        <w:t>experience</w:t>
      </w:r>
    </w:p>
    <w:p w14:paraId="6001E565" w14:textId="150523C9" w:rsidR="003E7F71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Y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our CTA Training Contract and documents pertaining to any Exceptions or</w:t>
      </w:r>
      <w:r w:rsidR="003E7F71" w:rsidRPr="00C05891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color w:val="15130E"/>
          <w:sz w:val="24"/>
          <w:szCs w:val="24"/>
        </w:rPr>
        <w:t>Expansions or changes.</w:t>
      </w:r>
    </w:p>
    <w:p w14:paraId="49A1E1F2" w14:textId="10CC5D49" w:rsidR="002529F7" w:rsidRDefault="00F903A1" w:rsidP="00651ED3">
      <w:pPr>
        <w:pStyle w:val="ListParagraph"/>
        <w:numPr>
          <w:ilvl w:val="1"/>
          <w:numId w:val="4"/>
        </w:numPr>
        <w:spacing w:line="360" w:lineRule="auto"/>
        <w:ind w:left="851" w:hanging="218"/>
        <w:rPr>
          <w:rFonts w:ascii="Arial" w:hAnsi="Arial" w:cs="Arial"/>
          <w:color w:val="15130E"/>
          <w:sz w:val="24"/>
          <w:szCs w:val="24"/>
        </w:rPr>
      </w:pPr>
      <w:r>
        <w:rPr>
          <w:rFonts w:ascii="Arial" w:hAnsi="Arial" w:cs="Arial"/>
          <w:color w:val="15130E"/>
          <w:sz w:val="24"/>
          <w:szCs w:val="24"/>
        </w:rPr>
        <w:t>Y</w:t>
      </w:r>
      <w:r w:rsidR="002529F7">
        <w:rPr>
          <w:rFonts w:ascii="Arial" w:hAnsi="Arial" w:cs="Arial"/>
          <w:color w:val="15130E"/>
          <w:sz w:val="24"/>
          <w:szCs w:val="24"/>
        </w:rPr>
        <w:t xml:space="preserve">our completed </w:t>
      </w:r>
      <w:r>
        <w:rPr>
          <w:rFonts w:ascii="Arial" w:hAnsi="Arial" w:cs="Arial"/>
          <w:color w:val="15130E"/>
          <w:sz w:val="24"/>
          <w:szCs w:val="24"/>
        </w:rPr>
        <w:t>Expression of Needs and Accessibility form (13.4.7) if applicable.</w:t>
      </w:r>
    </w:p>
    <w:p w14:paraId="588AF777" w14:textId="77777777" w:rsidR="00F903A1" w:rsidRPr="00F903A1" w:rsidRDefault="00F903A1" w:rsidP="00F903A1">
      <w:pPr>
        <w:spacing w:line="360" w:lineRule="auto"/>
        <w:ind w:left="491"/>
        <w:rPr>
          <w:rFonts w:ascii="Arial" w:hAnsi="Arial" w:cs="Arial"/>
          <w:color w:val="15130E"/>
          <w:sz w:val="24"/>
          <w:szCs w:val="24"/>
        </w:rPr>
      </w:pPr>
    </w:p>
    <w:p w14:paraId="47A14B09" w14:textId="77777777" w:rsidR="003E7F71" w:rsidRPr="00C05891" w:rsidRDefault="003E7F71" w:rsidP="00C05891">
      <w:pPr>
        <w:pStyle w:val="BodyText"/>
        <w:spacing w:line="360" w:lineRule="auto"/>
        <w:ind w:left="0" w:hanging="10"/>
        <w:rPr>
          <w:rFonts w:ascii="Arial" w:hAnsi="Arial" w:cs="Arial"/>
          <w:sz w:val="24"/>
          <w:szCs w:val="24"/>
        </w:rPr>
      </w:pPr>
      <w:r w:rsidRPr="00C05891">
        <w:rPr>
          <w:rFonts w:ascii="Arial" w:hAnsi="Arial" w:cs="Arial"/>
          <w:color w:val="15130E"/>
          <w:sz w:val="24"/>
          <w:szCs w:val="24"/>
        </w:rPr>
        <w:t>The</w:t>
      </w:r>
      <w:r w:rsidRPr="00C05891">
        <w:rPr>
          <w:rFonts w:ascii="Arial" w:hAnsi="Arial" w:cs="Arial"/>
          <w:color w:val="15130E"/>
          <w:spacing w:val="8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files</w:t>
      </w:r>
      <w:r w:rsidRPr="00C05891">
        <w:rPr>
          <w:rFonts w:ascii="Arial" w:hAnsi="Arial" w:cs="Arial"/>
          <w:color w:val="15130E"/>
          <w:spacing w:val="80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may</w:t>
      </w:r>
      <w:r w:rsidRPr="00C05891">
        <w:rPr>
          <w:rFonts w:ascii="Arial" w:hAnsi="Arial" w:cs="Arial"/>
          <w:color w:val="15130E"/>
          <w:spacing w:val="8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not</w:t>
      </w:r>
      <w:r w:rsidRPr="00C05891">
        <w:rPr>
          <w:rFonts w:ascii="Arial" w:hAnsi="Arial" w:cs="Arial"/>
          <w:color w:val="15130E"/>
          <w:spacing w:val="80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be</w:t>
      </w:r>
      <w:r w:rsidRPr="00C05891">
        <w:rPr>
          <w:rFonts w:ascii="Arial" w:hAnsi="Arial" w:cs="Arial"/>
          <w:color w:val="15130E"/>
          <w:spacing w:val="80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removed</w:t>
      </w:r>
      <w:r w:rsidRPr="00C05891">
        <w:rPr>
          <w:rFonts w:ascii="Arial" w:hAnsi="Arial" w:cs="Arial"/>
          <w:color w:val="15130E"/>
          <w:spacing w:val="79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from</w:t>
      </w:r>
      <w:r w:rsidRPr="00C05891">
        <w:rPr>
          <w:rFonts w:ascii="Arial" w:hAnsi="Arial" w:cs="Arial"/>
          <w:color w:val="15130E"/>
          <w:spacing w:val="80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the</w:t>
      </w:r>
      <w:r w:rsidRPr="00C05891">
        <w:rPr>
          <w:rFonts w:ascii="Arial" w:hAnsi="Arial" w:cs="Arial"/>
          <w:color w:val="15130E"/>
          <w:spacing w:val="79"/>
          <w:w w:val="15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examination</w:t>
      </w:r>
      <w:r w:rsidRPr="00C05891">
        <w:rPr>
          <w:rFonts w:ascii="Arial" w:hAnsi="Arial" w:cs="Arial"/>
          <w:color w:val="15130E"/>
          <w:spacing w:val="8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office</w:t>
      </w:r>
      <w:r w:rsidRPr="00C05891">
        <w:rPr>
          <w:rFonts w:ascii="Arial" w:hAnsi="Arial" w:cs="Arial"/>
          <w:color w:val="15130E"/>
          <w:spacing w:val="8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before</w:t>
      </w:r>
      <w:r w:rsidRPr="00C05891">
        <w:rPr>
          <w:rFonts w:ascii="Arial" w:hAnsi="Arial" w:cs="Arial"/>
          <w:color w:val="15130E"/>
          <w:spacing w:val="8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the examination itself.</w:t>
      </w:r>
    </w:p>
    <w:p w14:paraId="11C8745C" w14:textId="77777777" w:rsidR="003E7F71" w:rsidRPr="00C05891" w:rsidRDefault="003E7F71" w:rsidP="00C05891">
      <w:pPr>
        <w:pStyle w:val="BodyText"/>
        <w:spacing w:before="18" w:line="360" w:lineRule="auto"/>
        <w:ind w:left="0"/>
        <w:rPr>
          <w:rFonts w:ascii="Arial" w:hAnsi="Arial" w:cs="Arial"/>
          <w:sz w:val="24"/>
          <w:szCs w:val="24"/>
        </w:rPr>
      </w:pPr>
    </w:p>
    <w:p w14:paraId="5224A9F7" w14:textId="3AB1BB17" w:rsidR="003E7F71" w:rsidRPr="00C05891" w:rsidRDefault="00BD643B" w:rsidP="00C05891">
      <w:pPr>
        <w:pStyle w:val="ListParagraph"/>
        <w:tabs>
          <w:tab w:val="left" w:pos="389"/>
        </w:tabs>
        <w:spacing w:before="1" w:line="360" w:lineRule="auto"/>
        <w:rPr>
          <w:rFonts w:ascii="Arial" w:hAnsi="Arial" w:cs="Arial"/>
          <w:b/>
          <w:bCs/>
          <w:iCs/>
          <w:color w:val="15130E"/>
          <w:sz w:val="24"/>
          <w:szCs w:val="24"/>
        </w:rPr>
      </w:pPr>
      <w:r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What to bring fo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r</w:t>
      </w:r>
      <w:r w:rsidR="003E7F71" w:rsidRPr="00C05891">
        <w:rPr>
          <w:rFonts w:ascii="Arial" w:hAnsi="Arial" w:cs="Arial"/>
          <w:b/>
          <w:bCs/>
          <w:iCs/>
          <w:color w:val="15130E"/>
          <w:spacing w:val="-5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the</w:t>
      </w:r>
      <w:r w:rsidR="003E7F71" w:rsidRPr="00C05891">
        <w:rPr>
          <w:rFonts w:ascii="Arial" w:hAnsi="Arial" w:cs="Arial"/>
          <w:b/>
          <w:bCs/>
          <w:iCs/>
          <w:color w:val="15130E"/>
          <w:spacing w:val="-3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CTA</w:t>
      </w:r>
      <w:r w:rsidR="003E7F71" w:rsidRPr="00C05891">
        <w:rPr>
          <w:rFonts w:ascii="Arial" w:hAnsi="Arial" w:cs="Arial"/>
          <w:b/>
          <w:bCs/>
          <w:iCs/>
          <w:color w:val="15130E"/>
          <w:spacing w:val="-5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Oral</w:t>
      </w:r>
      <w:r w:rsidR="003E7F71" w:rsidRPr="00C05891">
        <w:rPr>
          <w:rFonts w:ascii="Arial" w:hAnsi="Arial" w:cs="Arial"/>
          <w:b/>
          <w:bCs/>
          <w:iCs/>
          <w:color w:val="15130E"/>
          <w:spacing w:val="-4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Examination</w:t>
      </w:r>
      <w:r w:rsidR="003E7F71" w:rsidRPr="00C05891">
        <w:rPr>
          <w:rFonts w:ascii="Arial" w:hAnsi="Arial" w:cs="Arial"/>
          <w:b/>
          <w:bCs/>
          <w:iCs/>
          <w:color w:val="15130E"/>
          <w:spacing w:val="-3"/>
          <w:sz w:val="24"/>
          <w:szCs w:val="24"/>
        </w:rPr>
        <w:t xml:space="preserve"> </w:t>
      </w:r>
      <w:r w:rsidR="003E7F71"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itself</w:t>
      </w:r>
      <w:r w:rsidR="00651ED3">
        <w:rPr>
          <w:rFonts w:ascii="Arial" w:hAnsi="Arial" w:cs="Arial"/>
          <w:b/>
          <w:bCs/>
          <w:iCs/>
          <w:color w:val="15130E"/>
          <w:sz w:val="24"/>
          <w:szCs w:val="24"/>
        </w:rPr>
        <w:t>:</w:t>
      </w:r>
    </w:p>
    <w:p w14:paraId="43AE553B" w14:textId="486400EA" w:rsidR="00F20993" w:rsidRDefault="003E7F71" w:rsidP="00651ED3">
      <w:pPr>
        <w:pStyle w:val="BodyText"/>
        <w:numPr>
          <w:ilvl w:val="0"/>
          <w:numId w:val="3"/>
        </w:numPr>
        <w:spacing w:before="90" w:line="360" w:lineRule="auto"/>
        <w:ind w:left="567" w:right="130" w:hanging="283"/>
        <w:jc w:val="both"/>
        <w:rPr>
          <w:rFonts w:ascii="Arial" w:hAnsi="Arial" w:cs="Arial"/>
          <w:sz w:val="24"/>
          <w:szCs w:val="24"/>
        </w:rPr>
      </w:pPr>
      <w:r w:rsidRPr="00C05891">
        <w:rPr>
          <w:rFonts w:ascii="Arial" w:hAnsi="Arial" w:cs="Arial"/>
          <w:iCs/>
          <w:color w:val="15130E"/>
          <w:sz w:val="24"/>
          <w:szCs w:val="24"/>
        </w:rPr>
        <w:t>Three</w:t>
      </w:r>
      <w:r w:rsidRPr="00C05891">
        <w:rPr>
          <w:rFonts w:ascii="Arial" w:hAnsi="Arial" w:cs="Arial"/>
          <w:iCs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segments</w:t>
      </w:r>
      <w:r w:rsidRPr="00C05891">
        <w:rPr>
          <w:rFonts w:ascii="Arial" w:hAnsi="Arial" w:cs="Arial"/>
          <w:iCs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iCs/>
          <w:color w:val="15130E"/>
          <w:spacing w:val="-11"/>
          <w:sz w:val="24"/>
          <w:szCs w:val="24"/>
        </w:rPr>
        <w:t xml:space="preserve"> </w:t>
      </w:r>
      <w:r w:rsidR="000F28EB">
        <w:rPr>
          <w:rFonts w:ascii="Arial" w:hAnsi="Arial" w:cs="Arial"/>
          <w:iCs/>
          <w:color w:val="15130E"/>
          <w:sz w:val="24"/>
          <w:szCs w:val="24"/>
        </w:rPr>
        <w:t>recorded</w:t>
      </w:r>
      <w:r w:rsidRPr="00C05891">
        <w:rPr>
          <w:rFonts w:ascii="Arial" w:hAnsi="Arial" w:cs="Arial"/>
          <w:iCs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work</w:t>
      </w:r>
      <w:r w:rsidRPr="00C05891">
        <w:rPr>
          <w:rFonts w:ascii="Arial" w:hAnsi="Arial" w:cs="Arial"/>
          <w:iCs/>
          <w:color w:val="15130E"/>
          <w:spacing w:val="-4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(audio</w:t>
      </w:r>
      <w:r w:rsidRPr="00C05891">
        <w:rPr>
          <w:rFonts w:ascii="Arial" w:hAnsi="Arial" w:cs="Arial"/>
          <w:iCs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or</w:t>
      </w:r>
      <w:r w:rsidRPr="00C05891">
        <w:rPr>
          <w:rFonts w:ascii="Arial" w:hAnsi="Arial" w:cs="Arial"/>
          <w:iCs/>
          <w:color w:val="15130E"/>
          <w:spacing w:val="-11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video).</w:t>
      </w:r>
      <w:r w:rsidRPr="00C05891">
        <w:rPr>
          <w:rFonts w:ascii="Arial" w:hAnsi="Arial" w:cs="Arial"/>
          <w:iCs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Each</w:t>
      </w:r>
      <w:r w:rsidRPr="00C05891">
        <w:rPr>
          <w:rFonts w:ascii="Arial" w:hAnsi="Arial" w:cs="Arial"/>
          <w:iCs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segment</w:t>
      </w:r>
      <w:r w:rsidRPr="00C05891">
        <w:rPr>
          <w:rFonts w:ascii="Arial" w:hAnsi="Arial" w:cs="Arial"/>
          <w:iCs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should</w:t>
      </w:r>
      <w:r w:rsidRPr="00C05891">
        <w:rPr>
          <w:rFonts w:ascii="Arial" w:hAnsi="Arial" w:cs="Arial"/>
          <w:iCs/>
          <w:color w:val="15130E"/>
          <w:spacing w:val="-11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be</w:t>
      </w:r>
      <w:r w:rsidRPr="00C05891">
        <w:rPr>
          <w:rFonts w:ascii="Arial" w:hAnsi="Arial" w:cs="Arial"/>
          <w:iCs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 xml:space="preserve">of </w:t>
      </w:r>
      <w:r w:rsidR="0034266F" w:rsidRPr="00C05891">
        <w:rPr>
          <w:rFonts w:ascii="Arial" w:hAnsi="Arial" w:cs="Arial"/>
          <w:iCs/>
          <w:color w:val="15130E"/>
          <w:sz w:val="24"/>
          <w:szCs w:val="24"/>
        </w:rPr>
        <w:t>between 4-6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 xml:space="preserve"> minutes in length. The </w:t>
      </w:r>
      <w:r w:rsidR="000F28EB">
        <w:rPr>
          <w:rFonts w:ascii="Arial" w:hAnsi="Arial" w:cs="Arial"/>
          <w:iCs/>
          <w:color w:val="15130E"/>
          <w:sz w:val="24"/>
          <w:szCs w:val="24"/>
        </w:rPr>
        <w:t>recording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 xml:space="preserve"> containing the segments must not have been</w:t>
      </w:r>
      <w:r w:rsidRPr="00C05891">
        <w:rPr>
          <w:rFonts w:ascii="Arial" w:hAnsi="Arial" w:cs="Arial"/>
          <w:iCs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edited.</w:t>
      </w:r>
      <w:r w:rsidRPr="00C05891">
        <w:rPr>
          <w:rFonts w:ascii="Arial" w:hAnsi="Arial" w:cs="Arial"/>
          <w:iCs/>
          <w:color w:val="15130E"/>
          <w:spacing w:val="-6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One</w:t>
      </w:r>
      <w:r w:rsidRPr="00C05891">
        <w:rPr>
          <w:rFonts w:ascii="Arial" w:hAnsi="Arial" w:cs="Arial"/>
          <w:iCs/>
          <w:color w:val="15130E"/>
          <w:spacing w:val="-10"/>
          <w:sz w:val="24"/>
          <w:szCs w:val="24"/>
        </w:rPr>
        <w:t xml:space="preserve"> </w:t>
      </w:r>
      <w:r w:rsidR="000F28EB">
        <w:rPr>
          <w:rFonts w:ascii="Arial" w:hAnsi="Arial" w:cs="Arial"/>
          <w:iCs/>
          <w:color w:val="15130E"/>
          <w:sz w:val="24"/>
          <w:szCs w:val="24"/>
        </w:rPr>
        <w:t>recording</w:t>
      </w:r>
      <w:r w:rsidRPr="00C05891">
        <w:rPr>
          <w:rFonts w:ascii="Arial" w:hAnsi="Arial" w:cs="Arial"/>
          <w:iCs/>
          <w:color w:val="15130E"/>
          <w:spacing w:val="-6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must</w:t>
      </w:r>
      <w:r w:rsidRPr="00C05891">
        <w:rPr>
          <w:rFonts w:ascii="Arial" w:hAnsi="Arial" w:cs="Arial"/>
          <w:iCs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be</w:t>
      </w:r>
      <w:r w:rsidRPr="00C05891">
        <w:rPr>
          <w:rFonts w:ascii="Arial" w:hAnsi="Arial" w:cs="Arial"/>
          <w:iCs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iCs/>
          <w:color w:val="15130E"/>
          <w:spacing w:val="-3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a</w:t>
      </w:r>
      <w:r w:rsidRPr="00C05891">
        <w:rPr>
          <w:rFonts w:ascii="Arial" w:hAnsi="Arial" w:cs="Arial"/>
          <w:iCs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iCs/>
          <w:color w:val="15130E"/>
          <w:sz w:val="24"/>
          <w:szCs w:val="24"/>
        </w:rPr>
        <w:t>group,</w:t>
      </w:r>
      <w:r w:rsidRPr="00C05891">
        <w:rPr>
          <w:rFonts w:ascii="Arial" w:hAnsi="Arial" w:cs="Arial"/>
          <w:color w:val="15130E"/>
          <w:sz w:val="24"/>
          <w:szCs w:val="24"/>
        </w:rPr>
        <w:t xml:space="preserve"> couple,</w:t>
      </w:r>
      <w:r w:rsidRPr="00C05891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or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family.</w:t>
      </w:r>
      <w:r w:rsidRPr="00C05891">
        <w:rPr>
          <w:rFonts w:ascii="Arial" w:hAnsi="Arial" w:cs="Arial"/>
          <w:color w:val="15130E"/>
          <w:spacing w:val="-6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For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counsellors</w:t>
      </w:r>
      <w:r w:rsidRPr="00C05891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and psychotherapists,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one</w:t>
      </w:r>
      <w:r w:rsidRPr="00C05891">
        <w:rPr>
          <w:rFonts w:ascii="Arial" w:hAnsi="Arial" w:cs="Arial"/>
          <w:color w:val="15130E"/>
          <w:spacing w:val="-12"/>
          <w:sz w:val="24"/>
          <w:szCs w:val="24"/>
        </w:rPr>
        <w:t xml:space="preserve"> </w:t>
      </w:r>
      <w:r w:rsidR="000F28EB">
        <w:rPr>
          <w:rFonts w:ascii="Arial" w:hAnsi="Arial" w:cs="Arial"/>
          <w:color w:val="15130E"/>
          <w:sz w:val="24"/>
          <w:szCs w:val="24"/>
        </w:rPr>
        <w:t>recording</w:t>
      </w:r>
      <w:r w:rsidRPr="00C05891">
        <w:rPr>
          <w:rFonts w:ascii="Arial" w:hAnsi="Arial" w:cs="Arial"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must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be</w:t>
      </w:r>
      <w:r w:rsidRPr="00C05891">
        <w:rPr>
          <w:rFonts w:ascii="Arial" w:hAnsi="Arial" w:cs="Arial"/>
          <w:color w:val="15130E"/>
          <w:spacing w:val="-12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of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you</w:t>
      </w:r>
      <w:r w:rsidRPr="00C05891">
        <w:rPr>
          <w:rFonts w:ascii="Arial" w:hAnsi="Arial" w:cs="Arial"/>
          <w:color w:val="15130E"/>
          <w:spacing w:val="-1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working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with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an</w:t>
      </w:r>
      <w:r w:rsidRPr="00C05891">
        <w:rPr>
          <w:rFonts w:ascii="Arial" w:hAnsi="Arial" w:cs="Arial"/>
          <w:color w:val="15130E"/>
          <w:spacing w:val="-11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individual.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One</w:t>
      </w:r>
      <w:r w:rsidRPr="00C05891">
        <w:rPr>
          <w:rFonts w:ascii="Arial" w:hAnsi="Arial" w:cs="Arial"/>
          <w:color w:val="15130E"/>
          <w:spacing w:val="-12"/>
          <w:sz w:val="24"/>
          <w:szCs w:val="24"/>
        </w:rPr>
        <w:t xml:space="preserve"> </w:t>
      </w:r>
      <w:r w:rsidR="000F28EB">
        <w:rPr>
          <w:rFonts w:ascii="Arial" w:hAnsi="Arial" w:cs="Arial"/>
          <w:color w:val="15130E"/>
          <w:sz w:val="24"/>
          <w:szCs w:val="24"/>
        </w:rPr>
        <w:t>recording</w:t>
      </w:r>
      <w:r w:rsidRPr="00C05891">
        <w:rPr>
          <w:rFonts w:ascii="Arial" w:hAnsi="Arial" w:cs="Arial"/>
          <w:color w:val="15130E"/>
          <w:sz w:val="24"/>
          <w:szCs w:val="24"/>
        </w:rPr>
        <w:t xml:space="preserve"> may be of your case study client (though this is not a requirement).</w:t>
      </w:r>
    </w:p>
    <w:p w14:paraId="62E489D5" w14:textId="25B5C8D2" w:rsidR="003E7F71" w:rsidRDefault="003E7F71" w:rsidP="00651ED3">
      <w:pPr>
        <w:pStyle w:val="BodyText"/>
        <w:spacing w:before="90" w:line="360" w:lineRule="auto"/>
        <w:ind w:left="567" w:right="130"/>
        <w:jc w:val="both"/>
        <w:rPr>
          <w:rFonts w:ascii="Arial" w:hAnsi="Arial" w:cs="Arial"/>
          <w:color w:val="15130E"/>
          <w:spacing w:val="-2"/>
          <w:sz w:val="24"/>
          <w:szCs w:val="24"/>
        </w:rPr>
      </w:pPr>
      <w:r w:rsidRPr="00F20993">
        <w:rPr>
          <w:rFonts w:ascii="Arial" w:hAnsi="Arial" w:cs="Arial"/>
          <w:color w:val="15130E"/>
          <w:sz w:val="24"/>
          <w:szCs w:val="24"/>
        </w:rPr>
        <w:t>Have</w:t>
      </w:r>
      <w:r w:rsidRPr="00F20993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F20993">
        <w:rPr>
          <w:rFonts w:ascii="Arial" w:hAnsi="Arial" w:cs="Arial"/>
          <w:color w:val="15130E"/>
          <w:sz w:val="24"/>
          <w:szCs w:val="24"/>
        </w:rPr>
        <w:t>your</w:t>
      </w:r>
      <w:r w:rsidRPr="00F20993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="000F28EB" w:rsidRPr="00F20993">
        <w:rPr>
          <w:rFonts w:ascii="Arial" w:hAnsi="Arial" w:cs="Arial"/>
          <w:color w:val="15130E"/>
          <w:sz w:val="24"/>
          <w:szCs w:val="24"/>
        </w:rPr>
        <w:t>recordings</w:t>
      </w:r>
      <w:r w:rsidRPr="00F20993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F20993">
        <w:rPr>
          <w:rFonts w:ascii="Arial" w:hAnsi="Arial" w:cs="Arial"/>
          <w:color w:val="15130E"/>
          <w:sz w:val="24"/>
          <w:szCs w:val="24"/>
        </w:rPr>
        <w:t>positioned</w:t>
      </w:r>
      <w:r w:rsidRPr="00F20993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F20993">
        <w:rPr>
          <w:rFonts w:ascii="Arial" w:hAnsi="Arial" w:cs="Arial"/>
          <w:color w:val="15130E"/>
          <w:sz w:val="24"/>
          <w:szCs w:val="24"/>
        </w:rPr>
        <w:t>and</w:t>
      </w:r>
      <w:r w:rsidRPr="00F20993">
        <w:rPr>
          <w:rFonts w:ascii="Arial" w:hAnsi="Arial" w:cs="Arial"/>
          <w:color w:val="15130E"/>
          <w:spacing w:val="-3"/>
          <w:sz w:val="24"/>
          <w:szCs w:val="24"/>
        </w:rPr>
        <w:t xml:space="preserve"> </w:t>
      </w:r>
      <w:r w:rsidRPr="00F20993">
        <w:rPr>
          <w:rFonts w:ascii="Arial" w:hAnsi="Arial" w:cs="Arial"/>
          <w:color w:val="15130E"/>
          <w:sz w:val="24"/>
          <w:szCs w:val="24"/>
        </w:rPr>
        <w:t>ready</w:t>
      </w:r>
      <w:r w:rsidRPr="00F20993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F20993">
        <w:rPr>
          <w:rFonts w:ascii="Arial" w:hAnsi="Arial" w:cs="Arial"/>
          <w:color w:val="15130E"/>
          <w:sz w:val="24"/>
          <w:szCs w:val="24"/>
        </w:rPr>
        <w:t>to</w:t>
      </w:r>
      <w:r w:rsidRPr="00F20993">
        <w:rPr>
          <w:rFonts w:ascii="Arial" w:hAnsi="Arial" w:cs="Arial"/>
          <w:color w:val="15130E"/>
          <w:spacing w:val="-2"/>
          <w:sz w:val="24"/>
          <w:szCs w:val="24"/>
        </w:rPr>
        <w:t xml:space="preserve"> play.</w:t>
      </w:r>
    </w:p>
    <w:p w14:paraId="116CD2B5" w14:textId="77777777" w:rsidR="00651ED3" w:rsidRPr="00F20993" w:rsidRDefault="00651ED3" w:rsidP="00651ED3">
      <w:pPr>
        <w:pStyle w:val="BodyText"/>
        <w:spacing w:before="90" w:line="360" w:lineRule="auto"/>
        <w:ind w:left="567" w:right="130"/>
        <w:jc w:val="both"/>
        <w:rPr>
          <w:rFonts w:ascii="Arial" w:hAnsi="Arial" w:cs="Arial"/>
          <w:sz w:val="24"/>
          <w:szCs w:val="24"/>
        </w:rPr>
      </w:pPr>
    </w:p>
    <w:p w14:paraId="38874E82" w14:textId="36382497" w:rsidR="006E778E" w:rsidRPr="000D0ECB" w:rsidRDefault="003E7F71" w:rsidP="00651ED3">
      <w:pPr>
        <w:pStyle w:val="ListParagraph"/>
        <w:numPr>
          <w:ilvl w:val="0"/>
          <w:numId w:val="3"/>
        </w:numPr>
        <w:spacing w:before="27" w:line="360" w:lineRule="auto"/>
        <w:ind w:left="567" w:right="127" w:hanging="283"/>
        <w:rPr>
          <w:rFonts w:ascii="Arial" w:hAnsi="Arial" w:cs="Arial"/>
          <w:sz w:val="24"/>
          <w:szCs w:val="24"/>
        </w:rPr>
      </w:pPr>
      <w:r w:rsidRPr="000D0ECB">
        <w:rPr>
          <w:rFonts w:ascii="Arial" w:hAnsi="Arial" w:cs="Arial"/>
          <w:color w:val="15130E"/>
          <w:sz w:val="24"/>
          <w:szCs w:val="24"/>
        </w:rPr>
        <w:t xml:space="preserve">For each segment of </w:t>
      </w:r>
      <w:r w:rsidR="000F28EB" w:rsidRPr="000D0ECB">
        <w:rPr>
          <w:rFonts w:ascii="Arial" w:hAnsi="Arial" w:cs="Arial"/>
          <w:color w:val="15130E"/>
          <w:sz w:val="24"/>
          <w:szCs w:val="24"/>
        </w:rPr>
        <w:t>recording</w:t>
      </w:r>
      <w:r w:rsidRPr="000D0ECB">
        <w:rPr>
          <w:rFonts w:ascii="Arial" w:hAnsi="Arial" w:cs="Arial"/>
          <w:color w:val="15130E"/>
          <w:sz w:val="24"/>
          <w:szCs w:val="24"/>
        </w:rPr>
        <w:t xml:space="preserve">, have </w:t>
      </w:r>
      <w:r w:rsidRPr="00651ED3">
        <w:rPr>
          <w:rFonts w:ascii="Arial" w:hAnsi="Arial" w:cs="Arial"/>
          <w:color w:val="15130E"/>
          <w:sz w:val="24"/>
          <w:szCs w:val="24"/>
        </w:rPr>
        <w:t xml:space="preserve">four </w:t>
      </w:r>
      <w:r w:rsidRPr="000D0ECB">
        <w:rPr>
          <w:rFonts w:ascii="Arial" w:hAnsi="Arial" w:cs="Arial"/>
          <w:color w:val="15130E"/>
          <w:sz w:val="24"/>
          <w:szCs w:val="24"/>
        </w:rPr>
        <w:t>copies of a transcript, and where necessary, four copies of the transcript translated into English or the language of</w:t>
      </w:r>
      <w:r w:rsidRPr="000D0ECB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the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exams.</w:t>
      </w:r>
      <w:r w:rsidRPr="000D0ECB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It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is required that where</w:t>
      </w:r>
      <w:r w:rsidRPr="000D0ECB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a</w:t>
      </w:r>
      <w:r w:rsidRPr="000D0ECB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translation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is supplied,</w:t>
      </w:r>
      <w:r w:rsidRPr="000D0ECB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it</w:t>
      </w:r>
      <w:r w:rsidRPr="000D0ECB">
        <w:rPr>
          <w:rFonts w:ascii="Arial" w:hAnsi="Arial" w:cs="Arial"/>
          <w:color w:val="15130E"/>
          <w:spacing w:val="-4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be</w:t>
      </w:r>
      <w:r w:rsidRPr="000D0ECB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presented on the same page, running alongside the original, so that the examiners can follow</w:t>
      </w:r>
      <w:r w:rsidRPr="000D0ECB">
        <w:rPr>
          <w:rFonts w:ascii="Arial" w:hAnsi="Arial" w:cs="Arial"/>
          <w:color w:val="15130E"/>
          <w:spacing w:val="-6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the verbal sound</w:t>
      </w:r>
      <w:r w:rsidRPr="000D0ECB">
        <w:rPr>
          <w:rFonts w:ascii="Arial" w:hAnsi="Arial" w:cs="Arial"/>
          <w:color w:val="15130E"/>
          <w:spacing w:val="-1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in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both</w:t>
      </w:r>
      <w:r w:rsidRPr="000D0ECB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languages simultaneously.</w:t>
      </w:r>
      <w:r w:rsidRPr="000D0ECB">
        <w:rPr>
          <w:rFonts w:ascii="Arial" w:hAnsi="Arial" w:cs="Arial"/>
          <w:color w:val="15130E"/>
          <w:spacing w:val="-2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The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transcripts</w:t>
      </w:r>
      <w:r w:rsidRPr="000D0ECB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0D0ECB">
        <w:rPr>
          <w:rFonts w:ascii="Arial" w:hAnsi="Arial" w:cs="Arial"/>
          <w:color w:val="15130E"/>
          <w:sz w:val="24"/>
          <w:szCs w:val="24"/>
        </w:rPr>
        <w:t>may be accompanied by appropriate supporting material, e.g. seating plan, a description of the work to be heard.</w:t>
      </w:r>
    </w:p>
    <w:p w14:paraId="3496DE0D" w14:textId="77777777" w:rsidR="008918D7" w:rsidRPr="008918D7" w:rsidRDefault="003E7F71" w:rsidP="00651ED3">
      <w:pPr>
        <w:pStyle w:val="ListParagraph"/>
        <w:numPr>
          <w:ilvl w:val="0"/>
          <w:numId w:val="3"/>
        </w:numPr>
        <w:spacing w:before="27" w:line="360" w:lineRule="auto"/>
        <w:ind w:left="567" w:right="127" w:hanging="283"/>
        <w:rPr>
          <w:rFonts w:ascii="Arial" w:hAnsi="Arial" w:cs="Arial"/>
          <w:sz w:val="24"/>
          <w:szCs w:val="24"/>
        </w:rPr>
      </w:pPr>
      <w:r w:rsidRPr="006E778E">
        <w:rPr>
          <w:rFonts w:ascii="Arial" w:hAnsi="Arial" w:cs="Arial"/>
          <w:color w:val="15130E"/>
          <w:sz w:val="24"/>
          <w:szCs w:val="24"/>
        </w:rPr>
        <w:t xml:space="preserve">You must bring the necessary equipment for playing your </w:t>
      </w:r>
      <w:r w:rsidR="000F28EB" w:rsidRPr="006E778E">
        <w:rPr>
          <w:rFonts w:ascii="Arial" w:hAnsi="Arial" w:cs="Arial"/>
          <w:color w:val="15130E"/>
          <w:sz w:val="24"/>
          <w:szCs w:val="24"/>
        </w:rPr>
        <w:t>recordings</w:t>
      </w:r>
      <w:r w:rsidRPr="006E778E">
        <w:rPr>
          <w:rFonts w:ascii="Arial" w:hAnsi="Arial" w:cs="Arial"/>
          <w:color w:val="15130E"/>
          <w:sz w:val="24"/>
          <w:szCs w:val="24"/>
        </w:rPr>
        <w:t xml:space="preserve"> and the necessary electrical equipment, either batteries or appropriate socket converters and leads suitable for mains supply.</w:t>
      </w:r>
    </w:p>
    <w:p w14:paraId="621AA3DA" w14:textId="19A6F1CC" w:rsidR="003E7F71" w:rsidRPr="008918D7" w:rsidRDefault="003E7F71" w:rsidP="00651ED3">
      <w:pPr>
        <w:pStyle w:val="ListParagraph"/>
        <w:numPr>
          <w:ilvl w:val="0"/>
          <w:numId w:val="3"/>
        </w:numPr>
        <w:spacing w:before="27" w:line="360" w:lineRule="auto"/>
        <w:ind w:left="567" w:right="127" w:hanging="283"/>
        <w:rPr>
          <w:rFonts w:ascii="Arial" w:hAnsi="Arial" w:cs="Arial"/>
          <w:sz w:val="24"/>
          <w:szCs w:val="24"/>
        </w:rPr>
      </w:pPr>
      <w:r w:rsidRPr="008918D7">
        <w:rPr>
          <w:rFonts w:ascii="Arial" w:hAnsi="Arial" w:cs="Arial"/>
          <w:color w:val="15130E"/>
          <w:sz w:val="24"/>
          <w:szCs w:val="24"/>
        </w:rPr>
        <w:t xml:space="preserve">Bring a spare audio recorder to that you can record your </w:t>
      </w:r>
      <w:r w:rsidRPr="008918D7">
        <w:rPr>
          <w:rFonts w:ascii="Arial" w:hAnsi="Arial" w:cs="Arial"/>
          <w:color w:val="15130E"/>
          <w:spacing w:val="-2"/>
          <w:sz w:val="24"/>
          <w:szCs w:val="24"/>
        </w:rPr>
        <w:t>examination.</w:t>
      </w:r>
    </w:p>
    <w:p w14:paraId="330CC34E" w14:textId="77777777" w:rsidR="003E7F71" w:rsidRPr="00C05891" w:rsidRDefault="003E7F71" w:rsidP="00C05891">
      <w:pPr>
        <w:pStyle w:val="BodyText"/>
        <w:spacing w:before="13" w:line="360" w:lineRule="auto"/>
        <w:ind w:left="284" w:hanging="284"/>
        <w:rPr>
          <w:rFonts w:ascii="Arial" w:hAnsi="Arial" w:cs="Arial"/>
          <w:sz w:val="24"/>
          <w:szCs w:val="24"/>
        </w:rPr>
      </w:pPr>
    </w:p>
    <w:p w14:paraId="0DC7DD87" w14:textId="1BAC0490" w:rsidR="00BD643B" w:rsidRPr="00C05891" w:rsidRDefault="003E7F71" w:rsidP="00C05891">
      <w:pPr>
        <w:tabs>
          <w:tab w:val="left" w:pos="120"/>
          <w:tab w:val="left" w:pos="389"/>
        </w:tabs>
        <w:spacing w:line="360" w:lineRule="auto"/>
        <w:ind w:left="-10" w:right="121"/>
        <w:jc w:val="both"/>
        <w:rPr>
          <w:rFonts w:ascii="Arial" w:hAnsi="Arial" w:cs="Arial"/>
          <w:b/>
          <w:bCs/>
          <w:iCs/>
          <w:color w:val="15130E"/>
          <w:sz w:val="24"/>
          <w:szCs w:val="24"/>
        </w:rPr>
      </w:pPr>
      <w:r w:rsidRPr="00C05891">
        <w:rPr>
          <w:rFonts w:ascii="Arial" w:hAnsi="Arial" w:cs="Arial"/>
          <w:b/>
          <w:bCs/>
          <w:iCs/>
          <w:color w:val="15130E"/>
          <w:sz w:val="24"/>
          <w:szCs w:val="24"/>
        </w:rPr>
        <w:t>Translation</w:t>
      </w:r>
    </w:p>
    <w:p w14:paraId="0BAD4A66" w14:textId="0EDEB9FD" w:rsidR="003E7F71" w:rsidRPr="00C05891" w:rsidRDefault="003E7F71" w:rsidP="00C05891">
      <w:pPr>
        <w:pStyle w:val="ListParagraph"/>
        <w:tabs>
          <w:tab w:val="left" w:pos="120"/>
          <w:tab w:val="left" w:pos="389"/>
        </w:tabs>
        <w:spacing w:line="360" w:lineRule="auto"/>
        <w:ind w:right="121"/>
        <w:rPr>
          <w:rFonts w:ascii="Arial" w:hAnsi="Arial" w:cs="Arial"/>
          <w:i/>
          <w:color w:val="15130E"/>
          <w:sz w:val="24"/>
          <w:szCs w:val="24"/>
        </w:rPr>
      </w:pPr>
      <w:r w:rsidRPr="00C05891">
        <w:rPr>
          <w:rFonts w:ascii="Arial" w:hAnsi="Arial" w:cs="Arial"/>
          <w:color w:val="15130E"/>
          <w:sz w:val="24"/>
          <w:szCs w:val="24"/>
        </w:rPr>
        <w:t xml:space="preserve">If you are taking your oral examination at a location where the boards are not in your own </w:t>
      </w:r>
      <w:r w:rsidR="00BD643B" w:rsidRPr="00C05891">
        <w:rPr>
          <w:rFonts w:ascii="Arial" w:hAnsi="Arial" w:cs="Arial"/>
          <w:color w:val="15130E"/>
          <w:sz w:val="24"/>
          <w:szCs w:val="24"/>
        </w:rPr>
        <w:t>l</w:t>
      </w:r>
      <w:r w:rsidRPr="00C05891">
        <w:rPr>
          <w:rFonts w:ascii="Arial" w:hAnsi="Arial" w:cs="Arial"/>
          <w:color w:val="15130E"/>
          <w:sz w:val="24"/>
          <w:szCs w:val="24"/>
        </w:rPr>
        <w:t>anguage, you may need to bring a translator with you. You can normally assume at any examination site endorsed by EATA that English-speaking boards will be available. When an examination site is being organised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by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a</w:t>
      </w:r>
      <w:r w:rsidRPr="00C05891">
        <w:rPr>
          <w:rFonts w:ascii="Arial" w:hAnsi="Arial" w:cs="Arial"/>
          <w:color w:val="15130E"/>
          <w:spacing w:val="-11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national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or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local</w:t>
      </w:r>
      <w:r w:rsidRPr="00C05891">
        <w:rPr>
          <w:rFonts w:ascii="Arial" w:hAnsi="Arial" w:cs="Arial"/>
          <w:color w:val="15130E"/>
          <w:spacing w:val="-5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TA</w:t>
      </w:r>
      <w:r w:rsidRPr="00C05891">
        <w:rPr>
          <w:rFonts w:ascii="Arial" w:hAnsi="Arial" w:cs="Arial"/>
          <w:color w:val="15130E"/>
          <w:spacing w:val="-9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organisation,</w:t>
      </w:r>
      <w:r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e.g.</w:t>
      </w:r>
      <w:r w:rsidRPr="00C05891">
        <w:rPr>
          <w:rFonts w:ascii="Arial" w:hAnsi="Arial" w:cs="Arial"/>
          <w:color w:val="15130E"/>
          <w:spacing w:val="-7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DGTA,</w:t>
      </w:r>
      <w:r w:rsidRPr="00C05891">
        <w:rPr>
          <w:rFonts w:ascii="Arial" w:hAnsi="Arial" w:cs="Arial"/>
          <w:color w:val="15130E"/>
          <w:spacing w:val="-6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you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need</w:t>
      </w:r>
      <w:r w:rsidRPr="00C05891">
        <w:rPr>
          <w:rFonts w:ascii="Arial" w:hAnsi="Arial" w:cs="Arial"/>
          <w:color w:val="15130E"/>
          <w:spacing w:val="-10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>to</w:t>
      </w:r>
      <w:r w:rsidRPr="00C05891">
        <w:rPr>
          <w:rFonts w:ascii="Arial" w:hAnsi="Arial" w:cs="Arial"/>
          <w:color w:val="15130E"/>
          <w:spacing w:val="-8"/>
          <w:sz w:val="24"/>
          <w:szCs w:val="24"/>
        </w:rPr>
        <w:t xml:space="preserve"> </w:t>
      </w:r>
      <w:r w:rsidRPr="00C05891">
        <w:rPr>
          <w:rFonts w:ascii="Arial" w:hAnsi="Arial" w:cs="Arial"/>
          <w:color w:val="15130E"/>
          <w:sz w:val="24"/>
          <w:szCs w:val="24"/>
        </w:rPr>
        <w:t xml:space="preserve">confirm with the local exam supervisor that there will be English </w:t>
      </w:r>
      <w:r w:rsidR="0038568E">
        <w:rPr>
          <w:rFonts w:ascii="Arial" w:hAnsi="Arial" w:cs="Arial"/>
          <w:color w:val="15130E"/>
          <w:sz w:val="24"/>
          <w:szCs w:val="24"/>
        </w:rPr>
        <w:t>l</w:t>
      </w:r>
      <w:r w:rsidRPr="00C05891">
        <w:rPr>
          <w:rFonts w:ascii="Arial" w:hAnsi="Arial" w:cs="Arial"/>
          <w:color w:val="15130E"/>
          <w:sz w:val="24"/>
          <w:szCs w:val="24"/>
        </w:rPr>
        <w:t>anguage boards available; you can also check with your Language Coordinator whether there will also be boards in the ‘working language’ of the examination venue.</w:t>
      </w:r>
    </w:p>
    <w:p w14:paraId="120BF456" w14:textId="77777777" w:rsidR="003E7F71" w:rsidRPr="00C05891" w:rsidRDefault="003E7F71" w:rsidP="00C05891">
      <w:pPr>
        <w:pStyle w:val="BodyText"/>
        <w:spacing w:before="37" w:line="360" w:lineRule="auto"/>
        <w:ind w:left="0"/>
        <w:rPr>
          <w:rFonts w:ascii="Arial" w:hAnsi="Arial" w:cs="Arial"/>
          <w:sz w:val="24"/>
          <w:szCs w:val="24"/>
        </w:rPr>
      </w:pPr>
    </w:p>
    <w:p w14:paraId="48A26376" w14:textId="0FFFD150" w:rsidR="00262F88" w:rsidRPr="00C05891" w:rsidRDefault="003E7F71" w:rsidP="00C05891">
      <w:pPr>
        <w:pStyle w:val="BodyText"/>
        <w:spacing w:line="360" w:lineRule="auto"/>
        <w:ind w:left="0" w:right="109" w:hanging="10"/>
        <w:jc w:val="both"/>
        <w:rPr>
          <w:rFonts w:ascii="Arial" w:hAnsi="Arial" w:cs="Arial"/>
          <w:sz w:val="24"/>
          <w:szCs w:val="24"/>
        </w:rPr>
      </w:pPr>
      <w:r w:rsidRPr="00CE61EB">
        <w:rPr>
          <w:rFonts w:ascii="Arial" w:hAnsi="Arial" w:cs="Arial"/>
          <w:b/>
          <w:bCs/>
          <w:color w:val="15130E"/>
          <w:sz w:val="24"/>
          <w:szCs w:val="24"/>
        </w:rPr>
        <w:t>Note</w:t>
      </w:r>
      <w:r w:rsidRPr="00C05891">
        <w:rPr>
          <w:rFonts w:ascii="Arial" w:hAnsi="Arial" w:cs="Arial"/>
          <w:color w:val="15130E"/>
          <w:sz w:val="24"/>
          <w:szCs w:val="24"/>
        </w:rPr>
        <w:t xml:space="preserve">: if the documents listed at 3 above are not in English, you </w:t>
      </w:r>
      <w:r w:rsidRPr="00C05891">
        <w:rPr>
          <w:rFonts w:ascii="Arial" w:hAnsi="Arial" w:cs="Arial"/>
          <w:i/>
          <w:color w:val="15130E"/>
          <w:sz w:val="24"/>
          <w:szCs w:val="24"/>
        </w:rPr>
        <w:t xml:space="preserve">must </w:t>
      </w:r>
      <w:r w:rsidRPr="00C05891">
        <w:rPr>
          <w:rFonts w:ascii="Arial" w:hAnsi="Arial" w:cs="Arial"/>
          <w:color w:val="15130E"/>
          <w:sz w:val="24"/>
          <w:szCs w:val="24"/>
        </w:rPr>
        <w:t>provide translations of these documents (4 copies) into English (or into the ‘working language’ of the venue if the ‘working language’ is not English).</w:t>
      </w:r>
    </w:p>
    <w:p w14:paraId="0D2B6573" w14:textId="77777777" w:rsidR="00C05891" w:rsidRPr="00C05891" w:rsidRDefault="00C05891">
      <w:pPr>
        <w:pStyle w:val="BodyText"/>
        <w:spacing w:line="360" w:lineRule="auto"/>
        <w:ind w:left="0" w:right="109" w:hanging="10"/>
        <w:jc w:val="both"/>
        <w:rPr>
          <w:rFonts w:ascii="Arial" w:hAnsi="Arial" w:cs="Arial"/>
          <w:sz w:val="24"/>
          <w:szCs w:val="24"/>
        </w:rPr>
      </w:pPr>
    </w:p>
    <w:sectPr w:rsidR="00C05891" w:rsidRPr="00C05891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8795" w14:textId="77777777" w:rsidR="001A6E58" w:rsidRDefault="001A6E58" w:rsidP="00262F88">
      <w:r>
        <w:separator/>
      </w:r>
    </w:p>
  </w:endnote>
  <w:endnote w:type="continuationSeparator" w:id="0">
    <w:p w14:paraId="79736451" w14:textId="77777777" w:rsidR="001A6E58" w:rsidRDefault="001A6E58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41219548"/>
      <w:docPartObj>
        <w:docPartGallery w:val="Page Numbers (Bottom of Page)"/>
        <w:docPartUnique/>
      </w:docPartObj>
    </w:sdtPr>
    <w:sdtContent>
      <w:p w14:paraId="7715FDD9" w14:textId="3BC3DC9F" w:rsidR="00D87F76" w:rsidRDefault="00D87F76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C16929C" w14:textId="77777777" w:rsidR="00D87F76" w:rsidRDefault="00D87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ADCB" w14:textId="4969D8E1" w:rsidR="00D87F76" w:rsidRDefault="00D87F76" w:rsidP="00EB4512">
    <w:pPr>
      <w:pStyle w:val="Footer"/>
      <w:framePr w:wrap="none" w:vAnchor="text" w:hAnchor="margin" w:xAlign="center" w:y="1"/>
      <w:rPr>
        <w:rStyle w:val="PageNumber"/>
      </w:rPr>
    </w:pPr>
  </w:p>
  <w:p w14:paraId="6AAD64DC" w14:textId="3E503F28" w:rsidR="00262F88" w:rsidRDefault="003E7F71" w:rsidP="00262F88">
    <w:pPr>
      <w:tabs>
        <w:tab w:val="left" w:pos="7661"/>
      </w:tabs>
      <w:spacing w:before="49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D87F76">
      <w:rPr>
        <w:rFonts w:ascii="Arial" w:hAnsi="Arial" w:cs="Arial"/>
        <w:i/>
        <w:color w:val="1D1B11"/>
        <w:sz w:val="24"/>
        <w:szCs w:val="24"/>
      </w:rPr>
      <w:t>13.7.5 Procedures for the CTA Oral Examination</w:t>
    </w:r>
    <w:r w:rsidR="00262F88" w:rsidRPr="00D87F76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D87F76">
      <w:rPr>
        <w:rFonts w:ascii="Arial" w:hAnsi="Arial" w:cs="Arial"/>
        <w:i/>
        <w:color w:val="1D1B11"/>
        <w:sz w:val="24"/>
        <w:szCs w:val="24"/>
      </w:rPr>
      <w:tab/>
    </w:r>
    <w:r w:rsidR="00262F88" w:rsidRPr="00D87F76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05891" w:rsidRPr="00D87F76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D87F76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D87F76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513917235"/>
      <w:docPartObj>
        <w:docPartGallery w:val="Page Numbers (Bottom of Page)"/>
        <w:docPartUnique/>
      </w:docPartObj>
    </w:sdtPr>
    <w:sdtContent>
      <w:p w14:paraId="449AEB05" w14:textId="7C07239C" w:rsidR="00D87F76" w:rsidRPr="00F84E5B" w:rsidRDefault="00D87F76" w:rsidP="00F84E5B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F84E5B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F84E5B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F84E5B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F84E5B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F84E5B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190338A5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C566" w14:textId="77777777" w:rsidR="001A6E58" w:rsidRDefault="001A6E58" w:rsidP="00262F88">
      <w:r>
        <w:separator/>
      </w:r>
    </w:p>
  </w:footnote>
  <w:footnote w:type="continuationSeparator" w:id="0">
    <w:p w14:paraId="62414705" w14:textId="77777777" w:rsidR="001A6E58" w:rsidRDefault="001A6E58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64A2D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4B954381" wp14:editId="384B98E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0DE88BA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2D4216FA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B784D16" w14:textId="29084556" w:rsidR="00262F88" w:rsidRPr="00BF28D8" w:rsidRDefault="003E7F71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28"/>
        <w:szCs w:val="28"/>
      </w:rPr>
    </w:pPr>
    <w:r>
      <w:rPr>
        <w:rFonts w:ascii="Arial" w:hAnsi="Arial" w:cs="Arial"/>
        <w:b/>
        <w:bCs/>
        <w:i/>
        <w:color w:val="1D1B11"/>
        <w:sz w:val="28"/>
        <w:szCs w:val="28"/>
      </w:rPr>
      <w:t>13.7.5 Procedures for CTA Oral Examination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30C12"/>
    <w:multiLevelType w:val="hybridMultilevel"/>
    <w:tmpl w:val="83F4ADA0"/>
    <w:lvl w:ilvl="0" w:tplc="804A10AC">
      <w:start w:val="1"/>
      <w:numFmt w:val="lowerRoman"/>
      <w:lvlText w:val="(%1)"/>
      <w:lvlJc w:val="left"/>
      <w:pPr>
        <w:ind w:left="135" w:hanging="71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15130E"/>
        <w:spacing w:val="-3"/>
        <w:w w:val="100"/>
        <w:sz w:val="28"/>
        <w:szCs w:val="28"/>
        <w:lang w:val="en-US" w:eastAsia="en-US" w:bidi="ar-SA"/>
      </w:rPr>
    </w:lvl>
    <w:lvl w:ilvl="1" w:tplc="09B2383C">
      <w:numFmt w:val="bullet"/>
      <w:lvlText w:val="•"/>
      <w:lvlJc w:val="left"/>
      <w:pPr>
        <w:ind w:left="1092" w:hanging="711"/>
      </w:pPr>
      <w:rPr>
        <w:rFonts w:hint="default"/>
        <w:lang w:val="en-US" w:eastAsia="en-US" w:bidi="ar-SA"/>
      </w:rPr>
    </w:lvl>
    <w:lvl w:ilvl="2" w:tplc="E2BCC9FA">
      <w:numFmt w:val="bullet"/>
      <w:lvlText w:val="•"/>
      <w:lvlJc w:val="left"/>
      <w:pPr>
        <w:ind w:left="2045" w:hanging="711"/>
      </w:pPr>
      <w:rPr>
        <w:rFonts w:hint="default"/>
        <w:lang w:val="en-US" w:eastAsia="en-US" w:bidi="ar-SA"/>
      </w:rPr>
    </w:lvl>
    <w:lvl w:ilvl="3" w:tplc="EFA66376">
      <w:numFmt w:val="bullet"/>
      <w:lvlText w:val="•"/>
      <w:lvlJc w:val="left"/>
      <w:pPr>
        <w:ind w:left="2997" w:hanging="711"/>
      </w:pPr>
      <w:rPr>
        <w:rFonts w:hint="default"/>
        <w:lang w:val="en-US" w:eastAsia="en-US" w:bidi="ar-SA"/>
      </w:rPr>
    </w:lvl>
    <w:lvl w:ilvl="4" w:tplc="17AA3E50">
      <w:numFmt w:val="bullet"/>
      <w:lvlText w:val="•"/>
      <w:lvlJc w:val="left"/>
      <w:pPr>
        <w:ind w:left="3950" w:hanging="711"/>
      </w:pPr>
      <w:rPr>
        <w:rFonts w:hint="default"/>
        <w:lang w:val="en-US" w:eastAsia="en-US" w:bidi="ar-SA"/>
      </w:rPr>
    </w:lvl>
    <w:lvl w:ilvl="5" w:tplc="E91EBA30">
      <w:numFmt w:val="bullet"/>
      <w:lvlText w:val="•"/>
      <w:lvlJc w:val="left"/>
      <w:pPr>
        <w:ind w:left="4902" w:hanging="711"/>
      </w:pPr>
      <w:rPr>
        <w:rFonts w:hint="default"/>
        <w:lang w:val="en-US" w:eastAsia="en-US" w:bidi="ar-SA"/>
      </w:rPr>
    </w:lvl>
    <w:lvl w:ilvl="6" w:tplc="6FA81FB8">
      <w:numFmt w:val="bullet"/>
      <w:lvlText w:val="•"/>
      <w:lvlJc w:val="left"/>
      <w:pPr>
        <w:ind w:left="5855" w:hanging="711"/>
      </w:pPr>
      <w:rPr>
        <w:rFonts w:hint="default"/>
        <w:lang w:val="en-US" w:eastAsia="en-US" w:bidi="ar-SA"/>
      </w:rPr>
    </w:lvl>
    <w:lvl w:ilvl="7" w:tplc="5218D8BA">
      <w:numFmt w:val="bullet"/>
      <w:lvlText w:val="•"/>
      <w:lvlJc w:val="left"/>
      <w:pPr>
        <w:ind w:left="6807" w:hanging="711"/>
      </w:pPr>
      <w:rPr>
        <w:rFonts w:hint="default"/>
        <w:lang w:val="en-US" w:eastAsia="en-US" w:bidi="ar-SA"/>
      </w:rPr>
    </w:lvl>
    <w:lvl w:ilvl="8" w:tplc="EABE1136">
      <w:numFmt w:val="bullet"/>
      <w:lvlText w:val="•"/>
      <w:lvlJc w:val="left"/>
      <w:pPr>
        <w:ind w:left="7760" w:hanging="711"/>
      </w:pPr>
      <w:rPr>
        <w:rFonts w:hint="default"/>
        <w:lang w:val="en-US" w:eastAsia="en-US" w:bidi="ar-SA"/>
      </w:rPr>
    </w:lvl>
  </w:abstractNum>
  <w:abstractNum w:abstractNumId="1" w15:restartNumberingAfterBreak="0">
    <w:nsid w:val="100015AA"/>
    <w:multiLevelType w:val="hybridMultilevel"/>
    <w:tmpl w:val="7170514A"/>
    <w:lvl w:ilvl="0" w:tplc="34D8BA30">
      <w:start w:val="1"/>
      <w:numFmt w:val="decimal"/>
      <w:lvlText w:val="%1."/>
      <w:lvlJc w:val="left"/>
      <w:pPr>
        <w:ind w:left="720" w:hanging="360"/>
      </w:pPr>
      <w:rPr>
        <w:rFonts w:hint="default"/>
        <w:color w:val="15130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B449F"/>
    <w:multiLevelType w:val="hybridMultilevel"/>
    <w:tmpl w:val="8A624E0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9831C6"/>
    <w:multiLevelType w:val="hybridMultilevel"/>
    <w:tmpl w:val="EB08293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844346"/>
    <w:multiLevelType w:val="hybridMultilevel"/>
    <w:tmpl w:val="1CAA27D4"/>
    <w:lvl w:ilvl="0" w:tplc="10000001">
      <w:start w:val="1"/>
      <w:numFmt w:val="bullet"/>
      <w:lvlText w:val=""/>
      <w:lvlJc w:val="left"/>
      <w:pPr>
        <w:ind w:left="135" w:hanging="711"/>
        <w:jc w:val="left"/>
      </w:pPr>
      <w:rPr>
        <w:rFonts w:ascii="Symbol" w:hAnsi="Symbol" w:hint="default"/>
        <w:b w:val="0"/>
        <w:bCs w:val="0"/>
        <w:i w:val="0"/>
        <w:iCs w:val="0"/>
        <w:color w:val="15130E"/>
        <w:spacing w:val="-3"/>
        <w:w w:val="100"/>
        <w:sz w:val="28"/>
        <w:szCs w:val="28"/>
        <w:lang w:val="en-US" w:eastAsia="en-US" w:bidi="ar-SA"/>
      </w:rPr>
    </w:lvl>
    <w:lvl w:ilvl="1" w:tplc="FFFFFFFF">
      <w:numFmt w:val="bullet"/>
      <w:lvlText w:val="•"/>
      <w:lvlJc w:val="left"/>
      <w:pPr>
        <w:ind w:left="1092" w:hanging="71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045" w:hanging="71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997" w:hanging="71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950" w:hanging="71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902" w:hanging="71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855" w:hanging="71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807" w:hanging="71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760" w:hanging="711"/>
      </w:pPr>
      <w:rPr>
        <w:rFonts w:hint="default"/>
        <w:lang w:val="en-US" w:eastAsia="en-US" w:bidi="ar-SA"/>
      </w:rPr>
    </w:lvl>
  </w:abstractNum>
  <w:abstractNum w:abstractNumId="5" w15:restartNumberingAfterBreak="0">
    <w:nsid w:val="68B944AD"/>
    <w:multiLevelType w:val="hybridMultilevel"/>
    <w:tmpl w:val="90A2403E"/>
    <w:lvl w:ilvl="0" w:tplc="1D4AE0C0">
      <w:start w:val="1"/>
      <w:numFmt w:val="decimal"/>
      <w:lvlText w:val="%1."/>
      <w:lvlJc w:val="left"/>
      <w:pPr>
        <w:ind w:left="360" w:hanging="360"/>
      </w:pPr>
      <w:rPr>
        <w:rFonts w:ascii="Arial" w:eastAsia="Cambria" w:hAnsi="Arial" w:cs="Arial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603B41"/>
    <w:multiLevelType w:val="hybridMultilevel"/>
    <w:tmpl w:val="D83AC35C"/>
    <w:lvl w:ilvl="0" w:tplc="476E9C76">
      <w:start w:val="3"/>
      <w:numFmt w:val="decimal"/>
      <w:lvlText w:val="%1."/>
      <w:lvlJc w:val="left"/>
      <w:pPr>
        <w:ind w:left="385" w:hanging="275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D00A95D0">
      <w:numFmt w:val="bullet"/>
      <w:lvlText w:val="-"/>
      <w:lvlJc w:val="left"/>
      <w:pPr>
        <w:ind w:left="280" w:hanging="155"/>
      </w:pPr>
      <w:rPr>
        <w:rFonts w:ascii="Cambria" w:eastAsia="Cambria" w:hAnsi="Cambria" w:cs="Cambria" w:hint="default"/>
        <w:b w:val="0"/>
        <w:bCs w:val="0"/>
        <w:i w:val="0"/>
        <w:iCs w:val="0"/>
        <w:color w:val="15130E"/>
        <w:spacing w:val="0"/>
        <w:w w:val="100"/>
        <w:sz w:val="28"/>
        <w:szCs w:val="28"/>
        <w:lang w:val="en-US" w:eastAsia="en-US" w:bidi="ar-SA"/>
      </w:rPr>
    </w:lvl>
    <w:lvl w:ilvl="2" w:tplc="B0C891B4">
      <w:numFmt w:val="bullet"/>
      <w:lvlText w:val="•"/>
      <w:lvlJc w:val="left"/>
      <w:pPr>
        <w:ind w:left="1411" w:hanging="155"/>
      </w:pPr>
      <w:rPr>
        <w:rFonts w:hint="default"/>
        <w:lang w:val="en-US" w:eastAsia="en-US" w:bidi="ar-SA"/>
      </w:rPr>
    </w:lvl>
    <w:lvl w:ilvl="3" w:tplc="276CB566">
      <w:numFmt w:val="bullet"/>
      <w:lvlText w:val="•"/>
      <w:lvlJc w:val="left"/>
      <w:pPr>
        <w:ind w:left="2443" w:hanging="155"/>
      </w:pPr>
      <w:rPr>
        <w:rFonts w:hint="default"/>
        <w:lang w:val="en-US" w:eastAsia="en-US" w:bidi="ar-SA"/>
      </w:rPr>
    </w:lvl>
    <w:lvl w:ilvl="4" w:tplc="8D7C3436">
      <w:numFmt w:val="bullet"/>
      <w:lvlText w:val="•"/>
      <w:lvlJc w:val="left"/>
      <w:pPr>
        <w:ind w:left="3475" w:hanging="155"/>
      </w:pPr>
      <w:rPr>
        <w:rFonts w:hint="default"/>
        <w:lang w:val="en-US" w:eastAsia="en-US" w:bidi="ar-SA"/>
      </w:rPr>
    </w:lvl>
    <w:lvl w:ilvl="5" w:tplc="620CDBF0">
      <w:numFmt w:val="bullet"/>
      <w:lvlText w:val="•"/>
      <w:lvlJc w:val="left"/>
      <w:pPr>
        <w:ind w:left="4506" w:hanging="155"/>
      </w:pPr>
      <w:rPr>
        <w:rFonts w:hint="default"/>
        <w:lang w:val="en-US" w:eastAsia="en-US" w:bidi="ar-SA"/>
      </w:rPr>
    </w:lvl>
    <w:lvl w:ilvl="6" w:tplc="03787C72">
      <w:numFmt w:val="bullet"/>
      <w:lvlText w:val="•"/>
      <w:lvlJc w:val="left"/>
      <w:pPr>
        <w:ind w:left="5538" w:hanging="155"/>
      </w:pPr>
      <w:rPr>
        <w:rFonts w:hint="default"/>
        <w:lang w:val="en-US" w:eastAsia="en-US" w:bidi="ar-SA"/>
      </w:rPr>
    </w:lvl>
    <w:lvl w:ilvl="7" w:tplc="C35898AE">
      <w:numFmt w:val="bullet"/>
      <w:lvlText w:val="•"/>
      <w:lvlJc w:val="left"/>
      <w:pPr>
        <w:ind w:left="6570" w:hanging="155"/>
      </w:pPr>
      <w:rPr>
        <w:rFonts w:hint="default"/>
        <w:lang w:val="en-US" w:eastAsia="en-US" w:bidi="ar-SA"/>
      </w:rPr>
    </w:lvl>
    <w:lvl w:ilvl="8" w:tplc="D4205A68">
      <w:numFmt w:val="bullet"/>
      <w:lvlText w:val="•"/>
      <w:lvlJc w:val="left"/>
      <w:pPr>
        <w:ind w:left="7601" w:hanging="155"/>
      </w:pPr>
      <w:rPr>
        <w:rFonts w:hint="default"/>
        <w:lang w:val="en-US" w:eastAsia="en-US" w:bidi="ar-SA"/>
      </w:rPr>
    </w:lvl>
  </w:abstractNum>
  <w:num w:numId="1" w16cid:durableId="40060155">
    <w:abstractNumId w:val="0"/>
  </w:num>
  <w:num w:numId="2" w16cid:durableId="1225948851">
    <w:abstractNumId w:val="6"/>
  </w:num>
  <w:num w:numId="3" w16cid:durableId="1231306928">
    <w:abstractNumId w:val="5"/>
  </w:num>
  <w:num w:numId="4" w16cid:durableId="1204442584">
    <w:abstractNumId w:val="3"/>
  </w:num>
  <w:num w:numId="5" w16cid:durableId="1013649205">
    <w:abstractNumId w:val="2"/>
  </w:num>
  <w:num w:numId="6" w16cid:durableId="437877054">
    <w:abstractNumId w:val="4"/>
  </w:num>
  <w:num w:numId="7" w16cid:durableId="125004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CQLWwYek4+O02haG4BDne/lxHzph6MIko+NhdjH5qP7OFXXf1sz/GOLbyQQwXqiJpNSBXGlGHwVji6S/fknRQ==" w:salt="7aAGXOxRxwIqW7UAmT++F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63"/>
    <w:rsid w:val="00063308"/>
    <w:rsid w:val="000A0B30"/>
    <w:rsid w:val="000D0ECB"/>
    <w:rsid w:val="000F28EB"/>
    <w:rsid w:val="000F5522"/>
    <w:rsid w:val="0013579D"/>
    <w:rsid w:val="001A6E58"/>
    <w:rsid w:val="002211D4"/>
    <w:rsid w:val="002529F7"/>
    <w:rsid w:val="00262F88"/>
    <w:rsid w:val="0026645D"/>
    <w:rsid w:val="00267EFF"/>
    <w:rsid w:val="002D39E3"/>
    <w:rsid w:val="002E48AC"/>
    <w:rsid w:val="00306F94"/>
    <w:rsid w:val="00323705"/>
    <w:rsid w:val="0034266F"/>
    <w:rsid w:val="0038568E"/>
    <w:rsid w:val="003E7F71"/>
    <w:rsid w:val="0052080D"/>
    <w:rsid w:val="005375CD"/>
    <w:rsid w:val="005E1A37"/>
    <w:rsid w:val="00651ED3"/>
    <w:rsid w:val="00661CB4"/>
    <w:rsid w:val="00676932"/>
    <w:rsid w:val="006B564C"/>
    <w:rsid w:val="006E1148"/>
    <w:rsid w:val="006E778E"/>
    <w:rsid w:val="007079F7"/>
    <w:rsid w:val="00732ED1"/>
    <w:rsid w:val="008918D7"/>
    <w:rsid w:val="00941C08"/>
    <w:rsid w:val="00AC274D"/>
    <w:rsid w:val="00B45E7C"/>
    <w:rsid w:val="00BD643B"/>
    <w:rsid w:val="00BF28D8"/>
    <w:rsid w:val="00C05891"/>
    <w:rsid w:val="00CD4863"/>
    <w:rsid w:val="00CE61EB"/>
    <w:rsid w:val="00D42185"/>
    <w:rsid w:val="00D741D7"/>
    <w:rsid w:val="00D87F76"/>
    <w:rsid w:val="00DA25CF"/>
    <w:rsid w:val="00DB216C"/>
    <w:rsid w:val="00E739C8"/>
    <w:rsid w:val="00EF59E0"/>
    <w:rsid w:val="00F20993"/>
    <w:rsid w:val="00F30C5D"/>
    <w:rsid w:val="00F31923"/>
    <w:rsid w:val="00F84E5B"/>
    <w:rsid w:val="00F903A1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C4F36"/>
  <w15:docId w15:val="{747D4F8E-56F9-4970-85EF-405C47EE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D87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Library/CloudStorage/OneDrive-Personal/PTSC/Current%20Handbook/Word%20Docs%20for%20Handbook/Revised%20Forms/aloadofnewforms/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22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22</cp:revision>
  <dcterms:created xsi:type="dcterms:W3CDTF">2025-01-19T14:45:00Z</dcterms:created>
  <dcterms:modified xsi:type="dcterms:W3CDTF">2025-04-19T15:16:00Z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